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3F453826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2F3896" w:rsidRPr="002F3896">
        <w:rPr>
          <w:rFonts w:cs="Arial"/>
          <w:b/>
          <w:noProof/>
          <w:sz w:val="24"/>
          <w:szCs w:val="24"/>
        </w:rPr>
        <w:t>237305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ACD7C" w:rsidR="001E41F3" w:rsidRPr="00410371" w:rsidRDefault="005B4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66E4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54C5F" w:rsidR="001E41F3" w:rsidRPr="00410371" w:rsidRDefault="002F3896" w:rsidP="002F3896">
            <w:pPr>
              <w:pStyle w:val="CRCoverPage"/>
              <w:spacing w:after="0"/>
              <w:jc w:val="right"/>
              <w:rPr>
                <w:noProof/>
              </w:rPr>
            </w:pPr>
            <w:r w:rsidRPr="002F3896"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303AF" w:rsidR="001E41F3" w:rsidRPr="00410371" w:rsidRDefault="00CB6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36A71" w:rsidR="001E41F3" w:rsidRPr="00410371" w:rsidRDefault="005B4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66E4">
                <w:rPr>
                  <w:b/>
                  <w:noProof/>
                  <w:sz w:val="28"/>
                </w:rPr>
                <w:t>1</w:t>
              </w:r>
              <w:r w:rsidR="00EA081B">
                <w:rPr>
                  <w:b/>
                  <w:noProof/>
                  <w:sz w:val="28"/>
                </w:rPr>
                <w:t>8</w:t>
              </w:r>
              <w:r w:rsidR="00CB66E4">
                <w:rPr>
                  <w:b/>
                  <w:noProof/>
                  <w:sz w:val="28"/>
                </w:rPr>
                <w:t>.</w:t>
              </w:r>
              <w:r w:rsidR="00EA081B">
                <w:rPr>
                  <w:b/>
                  <w:noProof/>
                  <w:sz w:val="28"/>
                </w:rPr>
                <w:t>3</w:t>
              </w:r>
              <w:r w:rsidR="00CB66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5B9FA" w:rsidR="00F25D98" w:rsidRDefault="005B4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D71D7" w:rsidR="001E41F3" w:rsidRDefault="00CB66E4" w:rsidP="00CB66E4">
            <w:pPr>
              <w:pStyle w:val="CRCoverPage"/>
              <w:spacing w:after="0"/>
              <w:rPr>
                <w:noProof/>
              </w:rPr>
            </w:pPr>
            <w:r>
              <w:t xml:space="preserve"> Adding </w:t>
            </w:r>
            <w:r w:rsidR="00286C19">
              <w:t>SL</w:t>
            </w:r>
            <w:r>
              <w:t>PP in V2X message family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1343F" w:rsidR="001E41F3" w:rsidRDefault="005B4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B66E4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1B5F7" w:rsidR="001E41F3" w:rsidRDefault="00CB66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3B416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F168B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71406" w:rsidR="001E41F3" w:rsidRDefault="00DF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9F581" w:rsidR="001E41F3" w:rsidRDefault="005B4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66E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4CE91" w14:textId="03942BC8" w:rsidR="00E51FDF" w:rsidRDefault="00E51FDF" w:rsidP="00E51FDF">
            <w:pPr>
              <w:rPr>
                <w:rFonts w:eastAsia="Malgun Gothic"/>
              </w:rPr>
            </w:pPr>
            <w:r>
              <w:rPr>
                <w:lang w:val="en-US"/>
              </w:rPr>
              <w:t xml:space="preserve">For delivering RSPP payload, it was agreed to use </w:t>
            </w:r>
            <w:r w:rsidRPr="00D20CE1">
              <w:rPr>
                <w:rFonts w:eastAsia="Malgun Gothic"/>
              </w:rPr>
              <w:t>"</w:t>
            </w:r>
            <w:proofErr w:type="gramStart"/>
            <w:r w:rsidRPr="00D20CE1">
              <w:rPr>
                <w:rFonts w:eastAsia="Malgun Gothic"/>
              </w:rPr>
              <w:t>Non-IP</w:t>
            </w:r>
            <w:proofErr w:type="gramEnd"/>
            <w:r w:rsidRPr="00D20CE1">
              <w:rPr>
                <w:rFonts w:eastAsia="Malgun Gothic"/>
              </w:rPr>
              <w:t xml:space="preserve">" </w:t>
            </w:r>
            <w:r>
              <w:rPr>
                <w:rFonts w:eastAsia="Malgun Gothic"/>
              </w:rPr>
              <w:t>layer-3 protocol data unit type</w:t>
            </w:r>
            <w:r w:rsidRPr="00D20CE1">
              <w:rPr>
                <w:rFonts w:eastAsia="Malgun Gothic"/>
              </w:rPr>
              <w:t xml:space="preserve"> for V2X capable UE</w:t>
            </w:r>
            <w:r>
              <w:rPr>
                <w:rFonts w:eastAsia="Malgun Gothic"/>
              </w:rPr>
              <w:t xml:space="preserve">s. </w:t>
            </w:r>
            <w:r>
              <w:rPr>
                <w:rFonts w:eastAsia="SimSun"/>
                <w:lang w:eastAsia="zh-CN"/>
              </w:rPr>
              <w:t xml:space="preserve">For </w:t>
            </w:r>
            <w:r w:rsidRPr="00D20CE1">
              <w:rPr>
                <w:rFonts w:eastAsia="Malgun Gothic"/>
              </w:rPr>
              <w:t xml:space="preserve">"Non-IP" </w:t>
            </w:r>
            <w:r>
              <w:rPr>
                <w:rFonts w:eastAsia="Malgun Gothic"/>
              </w:rPr>
              <w:t>layer-3 protocol data unit type</w:t>
            </w:r>
            <w:r w:rsidRPr="00D20CE1">
              <w:rPr>
                <w:rFonts w:eastAsia="Malgun Gothic"/>
              </w:rPr>
              <w:t xml:space="preserve"> for V2X</w:t>
            </w:r>
            <w:r>
              <w:rPr>
                <w:rFonts w:eastAsia="Malgun Gothic"/>
              </w:rPr>
              <w:t>, TS 24.587, non-IP PDU format is defined in clause 9.3 of TS 24.587, and the non-IP type shall indicate the V2X message encoding defined in table 9.2.1 of TS 24.587.</w:t>
            </w:r>
          </w:p>
          <w:p w14:paraId="708AA7DE" w14:textId="77017BE0" w:rsidR="009975F6" w:rsidRDefault="00E51FDF" w:rsidP="00E51FDF">
            <w:pPr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Therefore, new value of V2X message family for ranging and </w:t>
            </w:r>
            <w:proofErr w:type="spellStart"/>
            <w:r>
              <w:rPr>
                <w:rFonts w:eastAsia="SimSun"/>
                <w:lang w:eastAsia="zh-CN"/>
              </w:rPr>
              <w:t>sidelink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lang w:eastAsia="zh-CN"/>
              </w:rPr>
              <w:t>posioning</w:t>
            </w:r>
            <w:proofErr w:type="spellEnd"/>
            <w:r>
              <w:rPr>
                <w:rFonts w:eastAsia="SimSun"/>
                <w:lang w:eastAsia="zh-CN"/>
              </w:rPr>
              <w:t xml:space="preserve"> protocol is needed.</w:t>
            </w:r>
            <w:r w:rsidR="002E5B6D">
              <w:rPr>
                <w:rFonts w:eastAsia="SimSun"/>
                <w:lang w:eastAsia="zh-CN"/>
              </w:rPr>
              <w:t xml:space="preserve"> Please note that RAN WG uses SLPP for </w:t>
            </w:r>
            <w:proofErr w:type="spellStart"/>
            <w:r w:rsidR="002E5B6D" w:rsidRPr="002E5B6D">
              <w:rPr>
                <w:rFonts w:eastAsia="SimSun"/>
                <w:lang w:eastAsia="zh-CN"/>
              </w:rPr>
              <w:t>Sidelink</w:t>
            </w:r>
            <w:proofErr w:type="spellEnd"/>
            <w:r w:rsidR="002E5B6D" w:rsidRPr="002E5B6D">
              <w:rPr>
                <w:rFonts w:eastAsia="SimSun"/>
                <w:lang w:eastAsia="zh-CN"/>
              </w:rPr>
              <w:t xml:space="preserve"> Positioning Protocol</w:t>
            </w:r>
            <w:r w:rsidR="002E5B6D">
              <w:rPr>
                <w:rFonts w:eastAsia="SimSun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3AFBD" w14:textId="475977B0" w:rsidR="00E51FDF" w:rsidRDefault="00E5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 to TS </w:t>
            </w:r>
            <w:r w:rsidR="00C50BBB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C50BBB">
              <w:rPr>
                <w:noProof/>
              </w:rPr>
              <w:t>355</w:t>
            </w:r>
            <w:r>
              <w:rPr>
                <w:noProof/>
              </w:rPr>
              <w:t>.</w:t>
            </w:r>
          </w:p>
          <w:p w14:paraId="31C656EC" w14:textId="2541D03E" w:rsidR="001E41F3" w:rsidRDefault="00E5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'S</w:t>
            </w:r>
            <w:r w:rsidR="00C50BBB">
              <w:rPr>
                <w:noProof/>
              </w:rPr>
              <w:t>L</w:t>
            </w:r>
            <w:r>
              <w:rPr>
                <w:noProof/>
              </w:rPr>
              <w:t>PP' in the V2X message family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80D5B" w:rsidR="001E41F3" w:rsidRDefault="00E5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Non-IP layer-3 protocol data unit type for V2X cannot be used for ranging and sidelink positioning.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A17DE" w:rsidR="001E41F3" w:rsidRDefault="00106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2F937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7D145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49FC1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F516E" w14:textId="50CE1410" w:rsidR="00FA2444" w:rsidRDefault="00FA2444" w:rsidP="00FA2444">
      <w:pPr>
        <w:jc w:val="center"/>
        <w:rPr>
          <w:color w:val="FF0000"/>
          <w:lang w:eastAsia="en-GB"/>
        </w:rPr>
      </w:pPr>
      <w:bookmarkStart w:id="1" w:name="_Toc20232646"/>
      <w:bookmarkStart w:id="2" w:name="_Toc27746739"/>
      <w:bookmarkStart w:id="3" w:name="_Toc36212921"/>
      <w:bookmarkStart w:id="4" w:name="_Toc36657098"/>
      <w:bookmarkStart w:id="5" w:name="_Toc45286762"/>
      <w:bookmarkStart w:id="6" w:name="_Toc51948031"/>
      <w:bookmarkStart w:id="7" w:name="_Toc51949123"/>
      <w:bookmarkStart w:id="8" w:name="_Toc146295231"/>
      <w:r w:rsidRPr="00FA2444">
        <w:rPr>
          <w:color w:val="FF0000"/>
          <w:lang w:eastAsia="en-GB"/>
        </w:rPr>
        <w:lastRenderedPageBreak/>
        <w:t>*****First change*****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371B0D6" w14:textId="77777777" w:rsidR="00E51FDF" w:rsidRPr="00E51FDF" w:rsidRDefault="00E51FDF" w:rsidP="00E51F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9" w:name="_Toc22039946"/>
      <w:bookmarkStart w:id="10" w:name="_Toc25070655"/>
      <w:bookmarkStart w:id="11" w:name="_Toc34388570"/>
      <w:bookmarkStart w:id="12" w:name="_Toc34404341"/>
      <w:bookmarkStart w:id="13" w:name="_Toc45282169"/>
      <w:bookmarkStart w:id="14" w:name="_Toc45882555"/>
      <w:bookmarkStart w:id="15" w:name="_Toc51951105"/>
      <w:bookmarkStart w:id="16" w:name="_Toc59208859"/>
      <w:bookmarkStart w:id="17" w:name="_Toc75734697"/>
      <w:bookmarkStart w:id="18" w:name="_Toc106990459"/>
      <w:bookmarkStart w:id="19" w:name="_Toc45198898"/>
      <w:bookmarkStart w:id="20" w:name="_Toc533170283"/>
      <w:bookmarkStart w:id="21" w:name="_Toc59209120"/>
      <w:bookmarkStart w:id="22" w:name="_Toc75734962"/>
      <w:bookmarkStart w:id="23" w:name="_Toc106990724"/>
      <w:r w:rsidRPr="00E51FDF">
        <w:rPr>
          <w:rFonts w:ascii="Arial" w:hAnsi="Arial"/>
          <w:sz w:val="36"/>
          <w:lang w:eastAsia="en-GB"/>
        </w:rPr>
        <w:t>2</w:t>
      </w:r>
      <w:r w:rsidRPr="00E51FDF">
        <w:rPr>
          <w:rFonts w:ascii="Arial" w:hAnsi="Arial"/>
          <w:sz w:val="36"/>
          <w:lang w:eastAsia="en-GB"/>
        </w:rPr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B99DAFB" w14:textId="77777777" w:rsidR="00E51FDF" w:rsidRPr="00E51FDF" w:rsidRDefault="00E51FDF" w:rsidP="00E51FD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51FDF">
        <w:rPr>
          <w:lang w:eastAsia="en-GB"/>
        </w:rPr>
        <w:t>The following documents contain provisions which, through reference in this text, constitute provisions of the present document.</w:t>
      </w:r>
    </w:p>
    <w:p w14:paraId="6872B5D5" w14:textId="77777777" w:rsidR="00E51FDF" w:rsidRPr="00E51FDF" w:rsidRDefault="00E51FDF" w:rsidP="00E51F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51FDF">
        <w:rPr>
          <w:lang w:eastAsia="en-GB"/>
        </w:rPr>
        <w:t>-</w:t>
      </w:r>
      <w:r w:rsidRPr="00E51FDF">
        <w:rPr>
          <w:lang w:eastAsia="en-GB"/>
        </w:rPr>
        <w:tab/>
        <w:t>References are either specific (identified by date of publication, edition number, version number, etc.) or non</w:t>
      </w:r>
      <w:r w:rsidRPr="00E51FDF">
        <w:rPr>
          <w:lang w:eastAsia="en-GB"/>
        </w:rPr>
        <w:noBreakHyphen/>
        <w:t>specific.</w:t>
      </w:r>
    </w:p>
    <w:p w14:paraId="13B6A6BD" w14:textId="77777777" w:rsidR="00E51FDF" w:rsidRPr="00E51FDF" w:rsidRDefault="00E51FDF" w:rsidP="00E51F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51FDF">
        <w:rPr>
          <w:lang w:eastAsia="en-GB"/>
        </w:rPr>
        <w:t>-</w:t>
      </w:r>
      <w:r w:rsidRPr="00E51FDF">
        <w:rPr>
          <w:lang w:eastAsia="en-GB"/>
        </w:rPr>
        <w:tab/>
        <w:t>For a specific reference, subsequent revisions do not apply.</w:t>
      </w:r>
    </w:p>
    <w:p w14:paraId="61276BE3" w14:textId="77777777" w:rsidR="00E51FDF" w:rsidRPr="00E51FDF" w:rsidRDefault="00E51FDF" w:rsidP="00E51F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51FDF">
        <w:rPr>
          <w:lang w:eastAsia="en-GB"/>
        </w:rPr>
        <w:t>-</w:t>
      </w:r>
      <w:r w:rsidRPr="00E51FD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4062CB64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51FDF">
        <w:rPr>
          <w:lang w:eastAsia="en-GB"/>
        </w:rPr>
        <w:t>[1]</w:t>
      </w:r>
      <w:r w:rsidRPr="00E51FDF">
        <w:rPr>
          <w:lang w:eastAsia="en-GB"/>
        </w:rPr>
        <w:tab/>
        <w:t xml:space="preserve">3GPP TR 21.905: </w:t>
      </w:r>
      <w:r w:rsidRPr="00E51FDF">
        <w:rPr>
          <w:rFonts w:eastAsia="DengXian"/>
          <w:lang w:eastAsia="en-GB"/>
        </w:rPr>
        <w:t>"</w:t>
      </w:r>
      <w:r w:rsidRPr="00E51FDF">
        <w:rPr>
          <w:lang w:eastAsia="en-GB"/>
        </w:rPr>
        <w:t>Vocabulary for 3GPP Specifications</w:t>
      </w:r>
      <w:r w:rsidRPr="00E51FDF">
        <w:rPr>
          <w:rFonts w:eastAsia="DengXian"/>
          <w:lang w:eastAsia="en-GB"/>
        </w:rPr>
        <w:t>"</w:t>
      </w:r>
      <w:r w:rsidRPr="00E51FDF">
        <w:rPr>
          <w:lang w:eastAsia="en-GB"/>
        </w:rPr>
        <w:t>.</w:t>
      </w:r>
    </w:p>
    <w:p w14:paraId="292192B2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E51FDF">
        <w:rPr>
          <w:rFonts w:eastAsia="DengXian" w:hint="eastAsia"/>
          <w:lang w:eastAsia="en-GB"/>
        </w:rPr>
        <w:t>[</w:t>
      </w:r>
      <w:r w:rsidRPr="00E51FDF">
        <w:rPr>
          <w:rFonts w:eastAsia="DengXian"/>
          <w:lang w:eastAsia="en-GB"/>
        </w:rPr>
        <w:t>2]</w:t>
      </w:r>
      <w:r w:rsidRPr="00E51FDF">
        <w:rPr>
          <w:rFonts w:eastAsia="DengXian"/>
          <w:lang w:eastAsia="en-GB"/>
        </w:rPr>
        <w:tab/>
        <w:t>3GPP TS 23.122: "Non-Access-Stratum (NAS) functions related to Mobile Station (MS) in idle mode".</w:t>
      </w:r>
    </w:p>
    <w:p w14:paraId="08058890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51FDF">
        <w:rPr>
          <w:lang w:eastAsia="en-GB"/>
        </w:rPr>
        <w:t>[3]</w:t>
      </w:r>
      <w:r w:rsidRPr="00E51FDF">
        <w:rPr>
          <w:lang w:eastAsia="en-GB"/>
        </w:rPr>
        <w:tab/>
        <w:t xml:space="preserve">3GPP TS 23.287: </w:t>
      </w:r>
      <w:r w:rsidRPr="00E51FDF">
        <w:rPr>
          <w:rFonts w:eastAsia="DengXian"/>
          <w:lang w:eastAsia="en-GB"/>
        </w:rPr>
        <w:t>"</w:t>
      </w:r>
      <w:r w:rsidRPr="00E51FDF">
        <w:rPr>
          <w:lang w:eastAsia="en-GB"/>
        </w:rPr>
        <w:t>Architecture enhancements for 5G System (5GS) to support Vehicle-to-Everything (V2X) services</w:t>
      </w:r>
      <w:r w:rsidRPr="00E51FDF">
        <w:rPr>
          <w:rFonts w:eastAsia="DengXian"/>
          <w:lang w:eastAsia="en-GB"/>
        </w:rPr>
        <w:t>"</w:t>
      </w:r>
      <w:r w:rsidRPr="00E51FDF">
        <w:rPr>
          <w:lang w:eastAsia="en-GB"/>
        </w:rPr>
        <w:t>.</w:t>
      </w:r>
    </w:p>
    <w:p w14:paraId="5754C43E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51FDF">
        <w:rPr>
          <w:lang w:val="en-US" w:eastAsia="en-GB"/>
        </w:rPr>
        <w:t>[4]</w:t>
      </w:r>
      <w:r w:rsidRPr="00E51FDF">
        <w:rPr>
          <w:lang w:val="en-US" w:eastAsia="en-GB"/>
        </w:rPr>
        <w:tab/>
      </w:r>
      <w:r w:rsidRPr="00E51FDF">
        <w:rPr>
          <w:lang w:eastAsia="en-GB"/>
        </w:rPr>
        <w:t>3GPP TS 23.502: "Procedures for the 5G System (5GS); Stage 2".</w:t>
      </w:r>
    </w:p>
    <w:p w14:paraId="69F966BF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E51FDF">
        <w:rPr>
          <w:noProof/>
          <w:lang w:val="en-US" w:eastAsia="en-GB"/>
        </w:rPr>
        <w:t>[5]</w:t>
      </w:r>
      <w:r w:rsidRPr="00E51FDF">
        <w:rPr>
          <w:noProof/>
          <w:lang w:val="en-US" w:eastAsia="en-GB"/>
        </w:rPr>
        <w:tab/>
        <w:t xml:space="preserve">3GPP TS 24.386 </w:t>
      </w:r>
      <w:r w:rsidRPr="00E51FDF">
        <w:rPr>
          <w:noProof/>
          <w:lang w:val="cs-CZ" w:eastAsia="en-GB"/>
        </w:rPr>
        <w:t>"User Equipment (UE) to V2X control function; protocol aspects; Stage 3".</w:t>
      </w:r>
    </w:p>
    <w:p w14:paraId="1FE7A0A1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51FDF">
        <w:rPr>
          <w:lang w:val="en-US" w:eastAsia="en-GB"/>
        </w:rPr>
        <w:t>[6]</w:t>
      </w:r>
      <w:r w:rsidRPr="00E51FDF">
        <w:rPr>
          <w:lang w:val="en-US" w:eastAsia="en-GB"/>
        </w:rPr>
        <w:tab/>
      </w:r>
      <w:r w:rsidRPr="00E51FDF">
        <w:rPr>
          <w:lang w:eastAsia="en-GB"/>
        </w:rPr>
        <w:t>3GPP TS 24.501: "Access-Stratum (NAS) protocol for 5G System (5GS); Stage 3".</w:t>
      </w:r>
    </w:p>
    <w:p w14:paraId="140A01E7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51FDF">
        <w:rPr>
          <w:lang w:val="cs-CZ" w:eastAsia="en-GB"/>
        </w:rPr>
        <w:t>[7]</w:t>
      </w:r>
      <w:r w:rsidRPr="00E51FDF">
        <w:rPr>
          <w:lang w:eastAsia="en-GB"/>
        </w:rPr>
        <w:tab/>
        <w:t>3GPP</w:t>
      </w:r>
      <w:r w:rsidRPr="00E51FDF">
        <w:rPr>
          <w:lang w:val="cs-CZ" w:eastAsia="en-GB"/>
        </w:rPr>
        <w:t> TS 24.588</w:t>
      </w:r>
      <w:r w:rsidRPr="00E51FDF">
        <w:rPr>
          <w:lang w:eastAsia="en-GB"/>
        </w:rPr>
        <w:t>: "Vehicle-to-Everything (V2X) services in 5G System (5GS); User Equipment (UE) policies; Stage 3".</w:t>
      </w:r>
    </w:p>
    <w:p w14:paraId="5EF7C459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E51FDF">
        <w:rPr>
          <w:rFonts w:eastAsia="DengXian"/>
          <w:lang w:eastAsia="en-GB"/>
        </w:rPr>
        <w:t>[8]</w:t>
      </w:r>
      <w:r w:rsidRPr="00E51FDF">
        <w:rPr>
          <w:rFonts w:eastAsia="DengXian"/>
          <w:lang w:eastAsia="en-GB"/>
        </w:rPr>
        <w:tab/>
        <w:t>3GPP TS 38.300: "NR; NR and NG-RAN Overall Description;</w:t>
      </w:r>
      <w:r w:rsidRPr="00E51FDF">
        <w:rPr>
          <w:rFonts w:eastAsia="DengXian" w:hint="eastAsia"/>
          <w:lang w:eastAsia="en-GB"/>
        </w:rPr>
        <w:t xml:space="preserve"> </w:t>
      </w:r>
      <w:r w:rsidRPr="00E51FDF">
        <w:rPr>
          <w:rFonts w:eastAsia="DengXian"/>
          <w:lang w:eastAsia="en-GB"/>
        </w:rPr>
        <w:t>Stage 2".</w:t>
      </w:r>
    </w:p>
    <w:p w14:paraId="62346478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E51FDF">
        <w:rPr>
          <w:rFonts w:eastAsia="DengXian"/>
          <w:lang w:eastAsia="en-GB"/>
        </w:rPr>
        <w:t>[9]</w:t>
      </w:r>
      <w:r w:rsidRPr="00E51FDF">
        <w:rPr>
          <w:rFonts w:eastAsia="DengXian"/>
          <w:lang w:eastAsia="en-GB"/>
        </w:rPr>
        <w:tab/>
        <w:t>3GPP TS 38.304: "User Equipment (UE) procedures in Idle mode and RRC Inactive state".</w:t>
      </w:r>
    </w:p>
    <w:p w14:paraId="0EFF3D24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E51FDF">
        <w:rPr>
          <w:rFonts w:eastAsia="DengXian"/>
          <w:lang w:eastAsia="en-GB"/>
        </w:rPr>
        <w:t>[10]</w:t>
      </w:r>
      <w:r w:rsidRPr="00E51FDF">
        <w:rPr>
          <w:rFonts w:eastAsia="DengXian"/>
          <w:lang w:eastAsia="en-GB"/>
        </w:rPr>
        <w:tab/>
        <w:t>3GPP TS 38.323: "NR;</w:t>
      </w:r>
      <w:r w:rsidRPr="00E51FDF">
        <w:rPr>
          <w:rFonts w:eastAsia="DengXian" w:hint="eastAsia"/>
          <w:lang w:eastAsia="en-GB"/>
        </w:rPr>
        <w:t xml:space="preserve"> </w:t>
      </w:r>
      <w:r w:rsidRPr="00E51FDF">
        <w:rPr>
          <w:rFonts w:eastAsia="DengXian"/>
          <w:lang w:eastAsia="en-GB"/>
        </w:rPr>
        <w:t>Packet Data Convergence Protocol (PDCP) specification".</w:t>
      </w:r>
    </w:p>
    <w:p w14:paraId="70D956FB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E51FDF">
        <w:rPr>
          <w:rFonts w:eastAsia="DengXian"/>
          <w:lang w:eastAsia="en-GB"/>
        </w:rPr>
        <w:t>[11]</w:t>
      </w:r>
      <w:r w:rsidRPr="00E51FDF">
        <w:rPr>
          <w:rFonts w:eastAsia="DengXian"/>
          <w:lang w:eastAsia="en-GB"/>
        </w:rPr>
        <w:tab/>
        <w:t>3GPP TS 38.331: "NR;</w:t>
      </w:r>
      <w:r w:rsidRPr="00E51FDF">
        <w:rPr>
          <w:rFonts w:eastAsia="DengXian" w:hint="eastAsia"/>
          <w:lang w:eastAsia="en-GB"/>
        </w:rPr>
        <w:t xml:space="preserve"> </w:t>
      </w:r>
      <w:r w:rsidRPr="00E51FDF">
        <w:rPr>
          <w:rFonts w:eastAsia="DengXian"/>
          <w:lang w:eastAsia="en-GB"/>
        </w:rPr>
        <w:t>Radio Resource Control (RRC) protocol specification".</w:t>
      </w:r>
    </w:p>
    <w:p w14:paraId="5CEAD145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E51FDF">
        <w:rPr>
          <w:lang w:eastAsia="ko-KR"/>
        </w:rPr>
        <w:t>[12]</w:t>
      </w:r>
      <w:r w:rsidRPr="00E51FDF">
        <w:rPr>
          <w:lang w:eastAsia="ko-KR"/>
        </w:rPr>
        <w:tab/>
        <w:t>ETSI</w:t>
      </w:r>
      <w:r w:rsidRPr="00E51FDF">
        <w:rPr>
          <w:lang w:eastAsia="en-GB"/>
        </w:rPr>
        <w:t> </w:t>
      </w:r>
      <w:r w:rsidRPr="00E51FDF">
        <w:rPr>
          <w:lang w:eastAsia="ko-KR"/>
        </w:rPr>
        <w:t>EN</w:t>
      </w:r>
      <w:r w:rsidRPr="00E51FDF">
        <w:rPr>
          <w:lang w:eastAsia="en-GB"/>
        </w:rPr>
        <w:t> </w:t>
      </w:r>
      <w:r w:rsidRPr="00E51FDF">
        <w:rPr>
          <w:lang w:eastAsia="ko-KR"/>
        </w:rPr>
        <w:t>302</w:t>
      </w:r>
      <w:r w:rsidRPr="00E51FDF">
        <w:rPr>
          <w:lang w:eastAsia="en-GB"/>
        </w:rPr>
        <w:t> </w:t>
      </w:r>
      <w:r w:rsidRPr="00E51FDF">
        <w:rPr>
          <w:lang w:eastAsia="ko-KR"/>
        </w:rPr>
        <w:t xml:space="preserve">636-3 v1.2.1: "Intelligent Transport Systems (ITS); Vehicular Communications; </w:t>
      </w:r>
      <w:proofErr w:type="spellStart"/>
      <w:r w:rsidRPr="00E51FDF">
        <w:rPr>
          <w:lang w:eastAsia="ko-KR"/>
        </w:rPr>
        <w:t>GeoNetworking</w:t>
      </w:r>
      <w:proofErr w:type="spellEnd"/>
      <w:r w:rsidRPr="00E51FDF">
        <w:rPr>
          <w:lang w:eastAsia="ko-KR"/>
        </w:rPr>
        <w:t>; Part 3: Network Architecture".</w:t>
      </w:r>
    </w:p>
    <w:p w14:paraId="376B2819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E51FDF">
        <w:rPr>
          <w:lang w:eastAsia="ko-KR"/>
        </w:rPr>
        <w:t>[13]</w:t>
      </w:r>
      <w:r w:rsidRPr="00E51FDF">
        <w:rPr>
          <w:lang w:eastAsia="ko-KR"/>
        </w:rPr>
        <w:tab/>
        <w:t>IEEE 1609.3 2016: "IEEE Standard for Wireless Access in Vehicular Environments (WAVE) -- Networking Services".</w:t>
      </w:r>
    </w:p>
    <w:p w14:paraId="24EE0D5E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E51FDF">
        <w:rPr>
          <w:lang w:val="sv-SE" w:eastAsia="ko-KR"/>
        </w:rPr>
        <w:t>[14]</w:t>
      </w:r>
      <w:r w:rsidRPr="00E51FDF">
        <w:rPr>
          <w:lang w:val="sv-SE" w:eastAsia="ko-KR"/>
        </w:rPr>
        <w:tab/>
        <w:t>IETF RFC 768: "User Datagram Protocol".</w:t>
      </w:r>
    </w:p>
    <w:p w14:paraId="5B839129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51FDF">
        <w:rPr>
          <w:lang w:eastAsia="en-GB"/>
        </w:rPr>
        <w:t>[15]</w:t>
      </w:r>
      <w:r w:rsidRPr="00E51FDF">
        <w:rPr>
          <w:lang w:eastAsia="en-GB"/>
        </w:rPr>
        <w:tab/>
        <w:t>IETF RFC 4291: "IP Version 6 Addressing Architecture".</w:t>
      </w:r>
    </w:p>
    <w:p w14:paraId="6164ACB5" w14:textId="77777777" w:rsidR="00E51FDF" w:rsidRPr="00E51FDF" w:rsidRDefault="00E51FDF" w:rsidP="00E51F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51FDF">
        <w:rPr>
          <w:lang w:eastAsia="en-GB"/>
        </w:rPr>
        <w:t>[16]</w:t>
      </w:r>
      <w:r w:rsidRPr="00E51FDF">
        <w:rPr>
          <w:lang w:eastAsia="en-GB"/>
        </w:rPr>
        <w:tab/>
        <w:t>IETF RFC 4862: "</w:t>
      </w:r>
      <w:proofErr w:type="spellStart"/>
      <w:r w:rsidRPr="00E51FDF">
        <w:rPr>
          <w:noProof/>
          <w:lang w:eastAsia="en-GB"/>
        </w:rPr>
        <w:t>Neighbor</w:t>
      </w:r>
      <w:proofErr w:type="spellEnd"/>
      <w:r w:rsidRPr="00E51FDF">
        <w:rPr>
          <w:lang w:eastAsia="en-GB"/>
        </w:rPr>
        <w:t xml:space="preserve"> Discovery for IP version 6 (IPv6)".</w:t>
      </w:r>
    </w:p>
    <w:p w14:paraId="6E427B49" w14:textId="77777777" w:rsidR="00E51FDF" w:rsidRPr="00E51FDF" w:rsidRDefault="00E51FDF" w:rsidP="00C50BBB">
      <w:pPr>
        <w:pStyle w:val="EX"/>
        <w:rPr>
          <w:lang w:eastAsia="ko-KR"/>
        </w:rPr>
      </w:pPr>
      <w:r w:rsidRPr="00E51FDF">
        <w:rPr>
          <w:lang w:eastAsia="ko-KR"/>
        </w:rPr>
        <w:t>[17]</w:t>
      </w:r>
      <w:r w:rsidRPr="00E51FDF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(FNTP)".</w:t>
      </w:r>
    </w:p>
    <w:p w14:paraId="07809011" w14:textId="77777777" w:rsidR="00E51FDF" w:rsidRPr="00E51FDF" w:rsidRDefault="00E51FDF" w:rsidP="00C50BBB">
      <w:pPr>
        <w:pStyle w:val="EX"/>
        <w:rPr>
          <w:rFonts w:eastAsia="Malgun Gothic"/>
          <w:lang w:eastAsia="en-GB"/>
        </w:rPr>
      </w:pPr>
      <w:r w:rsidRPr="00E51FDF">
        <w:rPr>
          <w:rFonts w:eastAsia="Malgun Gothic"/>
          <w:lang w:eastAsia="en-GB"/>
        </w:rPr>
        <w:t>[18]</w:t>
      </w:r>
      <w:r w:rsidRPr="00E51FDF">
        <w:rPr>
          <w:rFonts w:eastAsia="Malgun Gothic"/>
          <w:lang w:eastAsia="en-GB"/>
        </w:rPr>
        <w:tab/>
        <w:t>ISO TS 17419 ITS-AID </w:t>
      </w:r>
      <w:proofErr w:type="spellStart"/>
      <w:r w:rsidRPr="00E51FDF">
        <w:rPr>
          <w:rFonts w:eastAsia="Malgun Gothic"/>
          <w:lang w:eastAsia="en-GB"/>
        </w:rPr>
        <w:t>AssignedNumbers</w:t>
      </w:r>
      <w:proofErr w:type="spellEnd"/>
      <w:r w:rsidRPr="00E51FDF">
        <w:rPr>
          <w:rFonts w:eastAsia="Malgun Gothic"/>
          <w:lang w:eastAsia="en-GB"/>
        </w:rPr>
        <w:t xml:space="preserve">: </w:t>
      </w:r>
      <w:hyperlink r:id="rId13" w:history="1">
        <w:r w:rsidRPr="00E51FDF">
          <w:rPr>
            <w:rFonts w:eastAsia="Malgun Gothic"/>
            <w:lang w:eastAsia="en-GB"/>
          </w:rPr>
          <w:t>http://standards.iso.org/iso/ts/17419/TS17419%20Assigned%20Numbers/TS17419_ITS-AID_AssignedNumbers.pdf</w:t>
        </w:r>
      </w:hyperlink>
    </w:p>
    <w:p w14:paraId="6A23890E" w14:textId="77777777" w:rsidR="00E51FDF" w:rsidRPr="00E51FDF" w:rsidRDefault="00E51FDF" w:rsidP="00C50BBB">
      <w:pPr>
        <w:pStyle w:val="EX"/>
        <w:rPr>
          <w:rFonts w:eastAsia="Malgun Gothic"/>
          <w:lang w:eastAsia="en-GB"/>
        </w:rPr>
      </w:pPr>
      <w:r w:rsidRPr="00E51FDF">
        <w:rPr>
          <w:rFonts w:eastAsia="Malgun Gothic"/>
          <w:lang w:eastAsia="en-GB"/>
        </w:rPr>
        <w:t>[19</w:t>
      </w:r>
      <w:r w:rsidRPr="00E51FDF">
        <w:rPr>
          <w:lang w:eastAsia="en-GB"/>
        </w:rPr>
        <w:t>]</w:t>
      </w:r>
      <w:r w:rsidRPr="00E51FDF">
        <w:rPr>
          <w:lang w:eastAsia="en-GB"/>
        </w:rPr>
        <w:tab/>
        <w:t>IETF RFC 1035: "DOMAIN NAMES - IMPLEMENTATION AND SPECIFICATION".</w:t>
      </w:r>
    </w:p>
    <w:p w14:paraId="704DD6B8" w14:textId="77777777" w:rsidR="00E51FDF" w:rsidRPr="00E51FDF" w:rsidRDefault="00E51FDF" w:rsidP="00C50BBB">
      <w:pPr>
        <w:pStyle w:val="EX"/>
        <w:rPr>
          <w:rFonts w:eastAsia="Malgun Gothic"/>
          <w:lang w:eastAsia="en-GB"/>
        </w:rPr>
      </w:pPr>
      <w:r w:rsidRPr="00E51FDF">
        <w:rPr>
          <w:rFonts w:eastAsia="Malgun Gothic"/>
          <w:lang w:eastAsia="en-GB"/>
        </w:rPr>
        <w:t>[20]</w:t>
      </w:r>
      <w:r w:rsidRPr="00E51FDF">
        <w:rPr>
          <w:rFonts w:eastAsia="Malgun Gothic"/>
          <w:lang w:eastAsia="en-GB"/>
        </w:rPr>
        <w:tab/>
      </w:r>
      <w:r w:rsidRPr="00E51FDF">
        <w:rPr>
          <w:lang w:eastAsia="en-GB"/>
        </w:rPr>
        <w:t>3GPP</w:t>
      </w:r>
      <w:r w:rsidRPr="00E51FDF">
        <w:rPr>
          <w:lang w:val="cs-CZ" w:eastAsia="en-GB"/>
        </w:rPr>
        <w:t> TS 33.536</w:t>
      </w:r>
      <w:r w:rsidRPr="00E51FDF">
        <w:rPr>
          <w:lang w:eastAsia="en-GB"/>
        </w:rPr>
        <w:t>: "Security aspects of 3GPP support for advanced Vehicle-to-Everything (V2X) services".</w:t>
      </w:r>
    </w:p>
    <w:p w14:paraId="75333B9D" w14:textId="77777777" w:rsidR="00E51FDF" w:rsidRPr="00E51FDF" w:rsidRDefault="00E51FDF" w:rsidP="00C50BBB">
      <w:pPr>
        <w:pStyle w:val="EX"/>
        <w:rPr>
          <w:rFonts w:eastAsia="DengXian"/>
          <w:lang w:eastAsia="en-GB"/>
        </w:rPr>
      </w:pPr>
      <w:r w:rsidRPr="00E51FDF">
        <w:rPr>
          <w:rFonts w:eastAsia="DengXian"/>
          <w:lang w:eastAsia="en-GB"/>
        </w:rPr>
        <w:t>[21]</w:t>
      </w:r>
      <w:r w:rsidRPr="00E51FDF">
        <w:rPr>
          <w:rFonts w:eastAsia="DengXian"/>
          <w:lang w:eastAsia="en-GB"/>
        </w:rPr>
        <w:tab/>
        <w:t>3GPP TS 33.501: "Security architecture and procedures for 5G system".</w:t>
      </w:r>
    </w:p>
    <w:p w14:paraId="4982F018" w14:textId="77777777" w:rsidR="00E51FDF" w:rsidRPr="00E51FDF" w:rsidRDefault="00E51FDF" w:rsidP="00C50BBB">
      <w:pPr>
        <w:pStyle w:val="EX"/>
        <w:rPr>
          <w:rFonts w:eastAsia="DengXian"/>
          <w:lang w:eastAsia="en-GB"/>
        </w:rPr>
      </w:pPr>
      <w:r w:rsidRPr="00E51FDF">
        <w:rPr>
          <w:rFonts w:eastAsia="DengXian"/>
          <w:lang w:eastAsia="en-GB"/>
        </w:rPr>
        <w:lastRenderedPageBreak/>
        <w:t>[22]</w:t>
      </w:r>
      <w:r w:rsidRPr="00E51FDF">
        <w:rPr>
          <w:rFonts w:eastAsia="DengXian"/>
          <w:lang w:eastAsia="en-GB"/>
        </w:rPr>
        <w:tab/>
        <w:t>3GPP TS 24.526: "User Equipment (UE) policies for 5G System (5GS); Stage 3".</w:t>
      </w:r>
    </w:p>
    <w:p w14:paraId="3F419E83" w14:textId="77777777" w:rsidR="00E51FDF" w:rsidRPr="00E51FDF" w:rsidRDefault="00E51FDF" w:rsidP="00C50BBB">
      <w:pPr>
        <w:pStyle w:val="EX"/>
        <w:rPr>
          <w:rFonts w:eastAsia="Malgun Gothic"/>
          <w:lang w:eastAsia="en-GB"/>
        </w:rPr>
      </w:pPr>
      <w:r w:rsidRPr="00E51FDF">
        <w:rPr>
          <w:rFonts w:eastAsia="Malgun Gothic"/>
          <w:lang w:eastAsia="en-GB"/>
        </w:rPr>
        <w:t>[23]</w:t>
      </w:r>
      <w:r w:rsidRPr="00E51FDF">
        <w:rPr>
          <w:rFonts w:eastAsia="Malgun Gothic"/>
          <w:lang w:eastAsia="en-GB"/>
        </w:rPr>
        <w:tab/>
      </w:r>
      <w:r w:rsidRPr="00E51FDF">
        <w:rPr>
          <w:lang w:eastAsia="en-GB"/>
        </w:rPr>
        <w:t>ISO/IEC 10118-3:2018: "IT Security techniques – Hash-functions – Part 3: Dedicated hash-functions".</w:t>
      </w:r>
    </w:p>
    <w:p w14:paraId="536AE09B" w14:textId="77777777" w:rsidR="00E51FDF" w:rsidRPr="00E51FDF" w:rsidRDefault="00E51FDF" w:rsidP="00C50BBB">
      <w:pPr>
        <w:pStyle w:val="EX"/>
        <w:rPr>
          <w:lang w:eastAsia="en-GB"/>
        </w:rPr>
      </w:pPr>
      <w:r w:rsidRPr="00E51FDF">
        <w:rPr>
          <w:lang w:eastAsia="en-GB"/>
        </w:rPr>
        <w:t>[24]</w:t>
      </w:r>
      <w:r w:rsidRPr="00E51FDF">
        <w:rPr>
          <w:lang w:eastAsia="en-GB"/>
        </w:rPr>
        <w:tab/>
      </w:r>
      <w:r w:rsidRPr="00E51FDF">
        <w:rPr>
          <w:rFonts w:hint="eastAsia"/>
          <w:lang w:eastAsia="en-GB"/>
        </w:rPr>
        <w:t>CCSA</w:t>
      </w:r>
      <w:r w:rsidRPr="00E51FDF">
        <w:rPr>
          <w:lang w:eastAsia="en-GB"/>
        </w:rPr>
        <w:t> YD/T 3707-2020: "Technical requirements of network layer of LTE-based vehicular communication".</w:t>
      </w:r>
    </w:p>
    <w:p w14:paraId="46376C0E" w14:textId="77777777" w:rsidR="00E51FDF" w:rsidRPr="00E51FDF" w:rsidRDefault="00E51FDF" w:rsidP="00C50BBB">
      <w:pPr>
        <w:pStyle w:val="EX"/>
        <w:rPr>
          <w:lang w:eastAsia="en-GB"/>
        </w:rPr>
      </w:pPr>
      <w:r w:rsidRPr="00E51FDF">
        <w:rPr>
          <w:lang w:eastAsia="en-GB"/>
        </w:rPr>
        <w:t>[25]</w:t>
      </w:r>
      <w:r w:rsidRPr="00E51FDF">
        <w:rPr>
          <w:lang w:eastAsia="en-GB"/>
        </w:rPr>
        <w:tab/>
        <w:t>IETF RFC </w:t>
      </w:r>
      <w:r w:rsidRPr="00E51FDF">
        <w:rPr>
          <w:rFonts w:hint="eastAsia"/>
          <w:lang w:eastAsia="en-GB"/>
        </w:rPr>
        <w:t>7</w:t>
      </w:r>
      <w:r w:rsidRPr="00E51FDF">
        <w:rPr>
          <w:lang w:eastAsia="en-GB"/>
        </w:rPr>
        <w:t>93: "Transmission Control Protocol."</w:t>
      </w:r>
    </w:p>
    <w:p w14:paraId="57393571" w14:textId="77777777" w:rsidR="00E51FDF" w:rsidRPr="00E51FDF" w:rsidRDefault="00E51FDF" w:rsidP="00C50BBB">
      <w:pPr>
        <w:pStyle w:val="EX"/>
        <w:rPr>
          <w:lang w:eastAsia="en-GB"/>
        </w:rPr>
      </w:pPr>
      <w:r w:rsidRPr="00E51FDF">
        <w:rPr>
          <w:lang w:eastAsia="en-GB"/>
        </w:rPr>
        <w:t>[26]</w:t>
      </w:r>
      <w:r w:rsidRPr="00E51FDF">
        <w:rPr>
          <w:lang w:eastAsia="en-GB"/>
        </w:rPr>
        <w:tab/>
        <w:t>3GPP TS 24.007: "Mobile radio interface signalling layer 3; General aspects".</w:t>
      </w:r>
    </w:p>
    <w:p w14:paraId="48C42085" w14:textId="77777777" w:rsidR="00E51FDF" w:rsidRDefault="00E51FDF" w:rsidP="00C50BBB">
      <w:pPr>
        <w:pStyle w:val="EX"/>
        <w:rPr>
          <w:lang w:eastAsia="en-GB"/>
        </w:rPr>
      </w:pPr>
      <w:r w:rsidRPr="00E51FDF">
        <w:rPr>
          <w:lang w:eastAsia="en-GB"/>
        </w:rPr>
        <w:t>[27]</w:t>
      </w:r>
      <w:r w:rsidRPr="00E51FDF">
        <w:rPr>
          <w:lang w:eastAsia="en-GB"/>
        </w:rPr>
        <w:tab/>
        <w:t>3GPP TS 24.554: "Proximity-services (</w:t>
      </w:r>
      <w:proofErr w:type="spellStart"/>
      <w:r w:rsidRPr="00E51FDF">
        <w:rPr>
          <w:lang w:eastAsia="en-GB"/>
        </w:rPr>
        <w:t>ProSe</w:t>
      </w:r>
      <w:proofErr w:type="spellEnd"/>
      <w:r w:rsidRPr="00E51FDF">
        <w:rPr>
          <w:lang w:eastAsia="en-GB"/>
        </w:rPr>
        <w:t>) in 5G System (5GS) protocol aspects; Stage 3".</w:t>
      </w:r>
    </w:p>
    <w:p w14:paraId="0393D45E" w14:textId="4A75BE0E" w:rsidR="00EA081B" w:rsidRPr="00EA081B" w:rsidRDefault="00EA081B" w:rsidP="00C50BBB">
      <w:pPr>
        <w:pStyle w:val="EX"/>
        <w:rPr>
          <w:lang w:eastAsia="en-GB"/>
        </w:rPr>
      </w:pPr>
      <w:r w:rsidRPr="00EA081B">
        <w:rPr>
          <w:lang w:eastAsia="en-GB"/>
        </w:rPr>
        <w:t>[28]</w:t>
      </w:r>
      <w:r>
        <w:rPr>
          <w:lang w:eastAsia="en-GB"/>
        </w:rPr>
        <w:tab/>
      </w:r>
      <w:r w:rsidRPr="00EA081B">
        <w:rPr>
          <w:lang w:eastAsia="en-GB"/>
        </w:rPr>
        <w:t>3GPP TS 24.577: "Aircraft-to-Everything (A2X) services in 5G System (5GS) protocol aspects; Stage 3".</w:t>
      </w:r>
    </w:p>
    <w:p w14:paraId="531CB03C" w14:textId="65495CB0" w:rsidR="00EA081B" w:rsidRDefault="00EA081B" w:rsidP="00C50BBB">
      <w:pPr>
        <w:pStyle w:val="EX"/>
        <w:rPr>
          <w:ins w:id="24" w:author="Sunghoon" w:date="2023-09-27T15:48:00Z"/>
          <w:lang w:eastAsia="en-GB"/>
        </w:rPr>
      </w:pPr>
      <w:r w:rsidRPr="00EA081B">
        <w:rPr>
          <w:lang w:eastAsia="en-GB"/>
        </w:rPr>
        <w:t>[29]</w:t>
      </w:r>
      <w:r>
        <w:rPr>
          <w:lang w:eastAsia="en-GB"/>
        </w:rPr>
        <w:tab/>
      </w:r>
      <w:r w:rsidRPr="00EA081B">
        <w:rPr>
          <w:lang w:eastAsia="en-GB"/>
        </w:rPr>
        <w:t xml:space="preserve">3GPP TS 24.514: "Ranging based services and </w:t>
      </w:r>
      <w:proofErr w:type="spellStart"/>
      <w:r w:rsidRPr="00EA081B">
        <w:rPr>
          <w:lang w:eastAsia="en-GB"/>
        </w:rPr>
        <w:t>sidelink</w:t>
      </w:r>
      <w:proofErr w:type="spellEnd"/>
      <w:r w:rsidRPr="00EA081B">
        <w:rPr>
          <w:lang w:eastAsia="en-GB"/>
        </w:rPr>
        <w:t xml:space="preserve"> positioning in 5G system(5GS); Stage 3".</w:t>
      </w:r>
    </w:p>
    <w:p w14:paraId="54F32F1E" w14:textId="086D95B2" w:rsidR="00E51FDF" w:rsidRPr="00E51FDF" w:rsidRDefault="00E51FDF" w:rsidP="00C50BBB">
      <w:pPr>
        <w:pStyle w:val="EX"/>
        <w:rPr>
          <w:lang w:val="en-US" w:eastAsia="en-GB"/>
        </w:rPr>
      </w:pPr>
      <w:ins w:id="25" w:author="Sunghoon" w:date="2023-09-27T15:48:00Z">
        <w:r>
          <w:rPr>
            <w:lang w:eastAsia="en-GB"/>
          </w:rPr>
          <w:t>[ts38355]</w:t>
        </w:r>
        <w:r>
          <w:rPr>
            <w:lang w:eastAsia="en-GB"/>
          </w:rPr>
          <w:tab/>
          <w:t>3GP</w:t>
        </w:r>
        <w:r>
          <w:rPr>
            <w:lang w:val="en-US" w:eastAsia="en-GB"/>
          </w:rPr>
          <w:t>P TS 38.355:</w:t>
        </w:r>
        <w:r>
          <w:rPr>
            <w:lang w:val="en-US" w:eastAsia="en-GB"/>
          </w:rPr>
          <w:tab/>
          <w:t>"</w:t>
        </w:r>
      </w:ins>
      <w:ins w:id="26" w:author="Sunghoon" w:date="2023-09-27T15:49:00Z">
        <w:r>
          <w:rPr>
            <w:lang w:val="en-US" w:eastAsia="en-GB"/>
          </w:rPr>
          <w:t xml:space="preserve">NR; </w:t>
        </w:r>
        <w:proofErr w:type="spellStart"/>
        <w:r w:rsidRPr="00E51FDF">
          <w:rPr>
            <w:lang w:val="en-US" w:eastAsia="en-GB"/>
          </w:rPr>
          <w:t>Sidelink</w:t>
        </w:r>
        <w:proofErr w:type="spellEnd"/>
        <w:r w:rsidRPr="00E51FDF">
          <w:rPr>
            <w:lang w:val="en-US" w:eastAsia="en-GB"/>
          </w:rPr>
          <w:t xml:space="preserve"> Positioning Protocol (SLPP);</w:t>
        </w:r>
        <w:r w:rsidR="00C50BBB">
          <w:rPr>
            <w:lang w:val="en-US" w:eastAsia="en-GB"/>
          </w:rPr>
          <w:t xml:space="preserve"> </w:t>
        </w:r>
        <w:r w:rsidRPr="00E51FDF">
          <w:rPr>
            <w:lang w:val="en-US" w:eastAsia="en-GB"/>
          </w:rPr>
          <w:t>Protocol specification</w:t>
        </w:r>
        <w:r w:rsidR="00C50BBB">
          <w:rPr>
            <w:lang w:val="en-US" w:eastAsia="en-GB"/>
          </w:rPr>
          <w:t>".</w:t>
        </w:r>
      </w:ins>
    </w:p>
    <w:p w14:paraId="253680A5" w14:textId="6A72FA85" w:rsidR="00E51FDF" w:rsidRPr="00FA2444" w:rsidRDefault="00E51FDF" w:rsidP="00E51FDF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 xml:space="preserve">Next </w:t>
      </w:r>
      <w:r w:rsidRPr="00FA2444">
        <w:rPr>
          <w:color w:val="FF0000"/>
          <w:lang w:eastAsia="en-GB"/>
        </w:rPr>
        <w:t>change*****</w:t>
      </w:r>
    </w:p>
    <w:p w14:paraId="2F394B22" w14:textId="77777777" w:rsidR="00E51FDF" w:rsidRPr="00E51FDF" w:rsidRDefault="00E51FDF" w:rsidP="00E51FD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r w:rsidRPr="00E51FDF">
        <w:rPr>
          <w:rFonts w:ascii="Arial" w:hAnsi="Arial" w:hint="eastAsia"/>
          <w:sz w:val="32"/>
          <w:lang w:val="en-US" w:eastAsia="zh-CN"/>
        </w:rPr>
        <w:t>9</w:t>
      </w:r>
      <w:r w:rsidRPr="00E51FDF">
        <w:rPr>
          <w:rFonts w:ascii="Arial" w:hAnsi="Arial"/>
          <w:sz w:val="32"/>
          <w:lang w:val="en-US" w:eastAsia="en-GB"/>
        </w:rPr>
        <w:t>.</w:t>
      </w:r>
      <w:r w:rsidRPr="00E51FDF">
        <w:rPr>
          <w:rFonts w:ascii="Arial" w:hAnsi="Arial"/>
          <w:sz w:val="32"/>
          <w:lang w:val="en-US" w:eastAsia="zh-CN"/>
        </w:rPr>
        <w:t>2</w:t>
      </w:r>
      <w:r w:rsidRPr="00E51FDF">
        <w:rPr>
          <w:rFonts w:ascii="Arial" w:hAnsi="Arial"/>
          <w:sz w:val="32"/>
          <w:lang w:val="en-US" w:eastAsia="en-GB"/>
        </w:rPr>
        <w:tab/>
        <w:t>V2X message family encoding</w:t>
      </w:r>
      <w:bookmarkEnd w:id="19"/>
      <w:bookmarkEnd w:id="20"/>
      <w:bookmarkEnd w:id="21"/>
      <w:bookmarkEnd w:id="22"/>
      <w:bookmarkEnd w:id="23"/>
    </w:p>
    <w:p w14:paraId="4404237B" w14:textId="77777777" w:rsidR="00E51FDF" w:rsidRPr="00E51FDF" w:rsidRDefault="00E51FDF" w:rsidP="00E51FDF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51FDF">
        <w:rPr>
          <w:lang w:val="en-US" w:eastAsia="en-GB"/>
        </w:rPr>
        <w:t>The values are specified to identify the V2X message family</w:t>
      </w:r>
      <w:r w:rsidRPr="00E51FDF">
        <w:rPr>
          <w:rFonts w:hint="eastAsia"/>
          <w:lang w:val="en-US" w:eastAsia="zh-CN"/>
        </w:rPr>
        <w:t xml:space="preserve"> according to table 9.</w:t>
      </w:r>
      <w:r w:rsidRPr="00E51FDF">
        <w:rPr>
          <w:lang w:val="en-US" w:eastAsia="zh-CN"/>
        </w:rPr>
        <w:t>2</w:t>
      </w:r>
      <w:r w:rsidRPr="00E51FDF">
        <w:rPr>
          <w:rFonts w:hint="eastAsia"/>
          <w:lang w:val="en-US" w:eastAsia="zh-CN"/>
        </w:rPr>
        <w:t>.1.</w:t>
      </w:r>
    </w:p>
    <w:p w14:paraId="6DD1EE23" w14:textId="77777777" w:rsidR="00E51FDF" w:rsidRPr="00E51FDF" w:rsidRDefault="00E51FDF" w:rsidP="00E51F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E51FDF">
        <w:rPr>
          <w:rFonts w:ascii="Arial" w:hAnsi="Arial"/>
          <w:b/>
          <w:lang w:eastAsia="en-GB"/>
        </w:rPr>
        <w:t>Table </w:t>
      </w:r>
      <w:r w:rsidRPr="00E51FDF">
        <w:rPr>
          <w:rFonts w:ascii="Arial" w:hAnsi="Arial" w:hint="eastAsia"/>
          <w:b/>
          <w:lang w:eastAsia="zh-CN"/>
        </w:rPr>
        <w:t>9</w:t>
      </w:r>
      <w:r w:rsidRPr="00E51FDF">
        <w:rPr>
          <w:rFonts w:ascii="Arial" w:hAnsi="Arial"/>
          <w:b/>
          <w:lang w:eastAsia="en-GB"/>
        </w:rPr>
        <w:t>.</w:t>
      </w:r>
      <w:r w:rsidRPr="00E51FDF">
        <w:rPr>
          <w:rFonts w:ascii="Arial" w:hAnsi="Arial"/>
          <w:b/>
          <w:lang w:eastAsia="zh-CN"/>
        </w:rPr>
        <w:t>2</w:t>
      </w:r>
      <w:r w:rsidRPr="00E51FDF">
        <w:rPr>
          <w:rFonts w:ascii="Arial" w:hAnsi="Arial"/>
          <w:b/>
          <w:lang w:eastAsia="en-GB"/>
        </w:rPr>
        <w:t xml:space="preserve">.1: </w:t>
      </w:r>
      <w:r w:rsidRPr="00E51FDF">
        <w:rPr>
          <w:rFonts w:ascii="Arial" w:hAnsi="Arial" w:hint="eastAsia"/>
          <w:b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E51FDF" w:rsidRPr="00E51FDF" w14:paraId="7136F9EA" w14:textId="77777777" w:rsidTr="00565528">
        <w:trPr>
          <w:jc w:val="center"/>
        </w:trPr>
        <w:tc>
          <w:tcPr>
            <w:tcW w:w="7091" w:type="dxa"/>
            <w:gridSpan w:val="10"/>
          </w:tcPr>
          <w:p w14:paraId="29A9A75B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V2X message family</w:t>
            </w:r>
            <w:r w:rsidRPr="00E51FDF">
              <w:rPr>
                <w:rFonts w:ascii="Arial" w:hAnsi="Arial"/>
                <w:sz w:val="18"/>
                <w:lang w:val="en-US" w:eastAsia="en-GB"/>
              </w:rPr>
              <w:t xml:space="preserve"> (octet 14)</w:t>
            </w:r>
          </w:p>
          <w:p w14:paraId="6C862499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val="en-US" w:eastAsia="en-GB"/>
              </w:rPr>
              <w:t>Bits</w:t>
            </w:r>
          </w:p>
        </w:tc>
      </w:tr>
      <w:tr w:rsidR="00E51FDF" w:rsidRPr="00E51FDF" w14:paraId="2BAC14BB" w14:textId="77777777" w:rsidTr="00565528">
        <w:trPr>
          <w:jc w:val="center"/>
        </w:trPr>
        <w:tc>
          <w:tcPr>
            <w:tcW w:w="284" w:type="dxa"/>
          </w:tcPr>
          <w:p w14:paraId="651E7B6B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</w:tcPr>
          <w:p w14:paraId="5D71A9FC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</w:tcPr>
          <w:p w14:paraId="6C931AE3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</w:tcPr>
          <w:p w14:paraId="627B5758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 w14:paraId="30D2C5ED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 w14:paraId="20FFF1B6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</w:tcPr>
          <w:p w14:paraId="15E89A14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 w14:paraId="176BA545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51FDF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</w:tcPr>
          <w:p w14:paraId="17AFFDCB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55A8114A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51FDF" w:rsidRPr="00E51FDF" w14:paraId="36675397" w14:textId="77777777" w:rsidTr="00565528">
        <w:trPr>
          <w:jc w:val="center"/>
        </w:trPr>
        <w:tc>
          <w:tcPr>
            <w:tcW w:w="284" w:type="dxa"/>
          </w:tcPr>
          <w:p w14:paraId="03A42367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4AEED53F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4777BFE2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58090D74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E55F880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32B2CC6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A61A5E2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284" w:type="dxa"/>
          </w:tcPr>
          <w:p w14:paraId="6F25B5FA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14C320B9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1CCB1813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IEEE 1609, see IEEE 1609.3 [13]</w:t>
            </w:r>
          </w:p>
        </w:tc>
      </w:tr>
      <w:tr w:rsidR="00E51FDF" w:rsidRPr="00E51FDF" w14:paraId="43E5E78F" w14:textId="77777777" w:rsidTr="00565528">
        <w:trPr>
          <w:jc w:val="center"/>
        </w:trPr>
        <w:tc>
          <w:tcPr>
            <w:tcW w:w="284" w:type="dxa"/>
          </w:tcPr>
          <w:p w14:paraId="34FE94A8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2599D1D7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913F2A9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2D50F0CC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5328CD1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4F50E513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D70D7C0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1D11D664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709" w:type="dxa"/>
          </w:tcPr>
          <w:p w14:paraId="505A74B2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393BBD9C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ISO, see ISO 29281-1 [17]</w:t>
            </w:r>
          </w:p>
        </w:tc>
      </w:tr>
      <w:tr w:rsidR="00E51FDF" w:rsidRPr="00E51FDF" w14:paraId="453399F9" w14:textId="77777777" w:rsidTr="00565528">
        <w:trPr>
          <w:jc w:val="center"/>
        </w:trPr>
        <w:tc>
          <w:tcPr>
            <w:tcW w:w="284" w:type="dxa"/>
          </w:tcPr>
          <w:p w14:paraId="65F12347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6EE33BD3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E7AF01C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D5A2FB8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7E5A5F9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01D0C51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56E1E25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1C875D6B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101789FF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7215B0FC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i-FI" w:eastAsia="en-GB"/>
              </w:rPr>
            </w:pPr>
            <w:r w:rsidRPr="00E51FDF">
              <w:rPr>
                <w:rFonts w:ascii="Arial" w:hAnsi="Arial"/>
                <w:sz w:val="18"/>
                <w:lang w:val="fi-FI" w:eastAsia="en-GB"/>
              </w:rPr>
              <w:t>ETSI-ITS, see ETSI EN 302 636-3 [12]</w:t>
            </w:r>
          </w:p>
        </w:tc>
      </w:tr>
      <w:tr w:rsidR="00E51FDF" w:rsidRPr="00E51FDF" w14:paraId="740721F7" w14:textId="77777777" w:rsidTr="00565528">
        <w:trPr>
          <w:jc w:val="center"/>
        </w:trPr>
        <w:tc>
          <w:tcPr>
            <w:tcW w:w="284" w:type="dxa"/>
          </w:tcPr>
          <w:p w14:paraId="67A6CAFC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1FDF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4C6041C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1FDF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3B98627D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1FDF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00737B7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1FDF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0FF14D50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1FDF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372FA3C5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1FD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39AA8EC3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E51FDF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F33B2A5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E51FDF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5D593BAE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435376F3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51FDF">
              <w:rPr>
                <w:rFonts w:ascii="Arial" w:hAnsi="Arial" w:hint="eastAsia"/>
                <w:sz w:val="18"/>
                <w:lang w:eastAsia="en-GB"/>
              </w:rPr>
              <w:t>CCSA, see CCSA</w:t>
            </w:r>
            <w:r w:rsidRPr="00E51FDF">
              <w:rPr>
                <w:rFonts w:ascii="Arial" w:hAnsi="Arial"/>
                <w:sz w:val="18"/>
                <w:lang w:eastAsia="en-GB"/>
              </w:rPr>
              <w:t> </w:t>
            </w:r>
            <w:r w:rsidRPr="00E51FDF">
              <w:rPr>
                <w:rFonts w:ascii="Arial" w:hAnsi="Arial" w:hint="eastAsia"/>
                <w:sz w:val="18"/>
                <w:lang w:eastAsia="en-GB"/>
              </w:rPr>
              <w:t>YD/T</w:t>
            </w:r>
            <w:r w:rsidRPr="00E51FDF">
              <w:rPr>
                <w:rFonts w:ascii="Arial" w:hAnsi="Arial"/>
                <w:sz w:val="18"/>
                <w:lang w:eastAsia="en-GB"/>
              </w:rPr>
              <w:t> </w:t>
            </w:r>
            <w:r w:rsidRPr="00E51FDF">
              <w:rPr>
                <w:rFonts w:ascii="Arial" w:hAnsi="Arial" w:hint="eastAsia"/>
                <w:sz w:val="18"/>
                <w:lang w:eastAsia="en-GB"/>
              </w:rPr>
              <w:t>3707-2020</w:t>
            </w:r>
            <w:r w:rsidRPr="00E51FD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51FDF">
              <w:rPr>
                <w:rFonts w:ascii="Arial" w:hAnsi="Arial" w:hint="eastAsia"/>
                <w:sz w:val="18"/>
                <w:lang w:eastAsia="zh-CN"/>
              </w:rPr>
              <w:t>[</w:t>
            </w:r>
            <w:r w:rsidRPr="00E51FDF">
              <w:rPr>
                <w:rFonts w:ascii="Arial" w:hAnsi="Arial"/>
                <w:sz w:val="18"/>
                <w:lang w:eastAsia="zh-CN"/>
              </w:rPr>
              <w:t>24</w:t>
            </w:r>
            <w:r w:rsidRPr="00E51FDF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</w:tr>
      <w:tr w:rsidR="00E51FDF" w:rsidRPr="00E51FDF" w14:paraId="50B59D13" w14:textId="77777777" w:rsidTr="00565528">
        <w:trPr>
          <w:jc w:val="center"/>
          <w:ins w:id="27" w:author="Sunghoon" w:date="2023-09-27T15:41:00Z"/>
        </w:trPr>
        <w:tc>
          <w:tcPr>
            <w:tcW w:w="284" w:type="dxa"/>
          </w:tcPr>
          <w:p w14:paraId="613A58AA" w14:textId="021FC1C5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unghoon" w:date="2023-09-27T15:41:00Z"/>
                <w:rFonts w:ascii="Arial" w:hAnsi="Arial"/>
                <w:sz w:val="18"/>
                <w:lang w:eastAsia="zh-CN"/>
              </w:rPr>
            </w:pPr>
            <w:ins w:id="29" w:author="Sunghoon" w:date="2023-09-27T15:4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16685BC9" w14:textId="3BBFD283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Sunghoon" w:date="2023-09-27T15:41:00Z"/>
                <w:rFonts w:ascii="Arial" w:hAnsi="Arial"/>
                <w:sz w:val="18"/>
                <w:lang w:eastAsia="zh-CN"/>
              </w:rPr>
            </w:pPr>
            <w:ins w:id="31" w:author="Sunghoon" w:date="2023-09-27T15:42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3C95E252" w14:textId="37449EE8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Sunghoon" w:date="2023-09-27T15:41:00Z"/>
                <w:rFonts w:ascii="Arial" w:hAnsi="Arial"/>
                <w:sz w:val="18"/>
                <w:lang w:eastAsia="zh-CN"/>
              </w:rPr>
            </w:pPr>
            <w:ins w:id="33" w:author="Sunghoon" w:date="2023-09-27T15:42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D183562" w14:textId="26D3F70C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Sunghoon" w:date="2023-09-27T15:41:00Z"/>
                <w:rFonts w:ascii="Arial" w:hAnsi="Arial"/>
                <w:sz w:val="18"/>
                <w:lang w:eastAsia="zh-CN"/>
              </w:rPr>
            </w:pPr>
            <w:ins w:id="35" w:author="Sunghoon" w:date="2023-09-27T15:42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4C4E964" w14:textId="67A97052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Sunghoon" w:date="2023-09-27T15:41:00Z"/>
                <w:rFonts w:ascii="Arial" w:hAnsi="Arial"/>
                <w:sz w:val="18"/>
                <w:lang w:eastAsia="zh-CN"/>
              </w:rPr>
            </w:pPr>
            <w:ins w:id="37" w:author="Sunghoon" w:date="2023-09-27T15:42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13A4D50" w14:textId="1AD2076E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Sunghoon" w:date="2023-09-27T15:41:00Z"/>
                <w:rFonts w:ascii="Arial" w:hAnsi="Arial"/>
                <w:sz w:val="18"/>
                <w:lang w:eastAsia="zh-CN"/>
              </w:rPr>
            </w:pPr>
            <w:ins w:id="39" w:author="Sunghoon" w:date="2023-09-27T15:42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4B4C172" w14:textId="0CBD8BB1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Sunghoon" w:date="2023-09-27T15:41:00Z"/>
                <w:rFonts w:ascii="Arial" w:hAnsi="Arial"/>
                <w:sz w:val="18"/>
                <w:lang w:val="en-US" w:eastAsia="zh-CN"/>
              </w:rPr>
            </w:pPr>
            <w:ins w:id="41" w:author="Sunghoon" w:date="2023-09-27T15:4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</w:tcPr>
          <w:p w14:paraId="256DDB8D" w14:textId="14288F19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Sunghoon" w:date="2023-09-27T15:41:00Z"/>
                <w:rFonts w:ascii="Arial" w:hAnsi="Arial"/>
                <w:sz w:val="18"/>
                <w:lang w:val="en-US" w:eastAsia="zh-CN"/>
              </w:rPr>
            </w:pPr>
            <w:ins w:id="43" w:author="Sunghoon" w:date="2023-09-27T15:42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</w:tcPr>
          <w:p w14:paraId="028C7F5A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Sunghoon" w:date="2023-09-27T15:4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62FE4BFA" w14:textId="5905992C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Sunghoon" w:date="2023-09-27T15:41:00Z"/>
                <w:rFonts w:ascii="Arial" w:hAnsi="Arial"/>
                <w:sz w:val="18"/>
                <w:lang w:val="en-US" w:eastAsia="en-GB"/>
              </w:rPr>
            </w:pPr>
            <w:ins w:id="46" w:author="Sunghoon" w:date="2023-09-27T15:47:00Z">
              <w:r>
                <w:rPr>
                  <w:rFonts w:ascii="Arial" w:hAnsi="Arial"/>
                  <w:sz w:val="18"/>
                  <w:lang w:eastAsia="en-GB"/>
                </w:rPr>
                <w:t>SL</w:t>
              </w:r>
            </w:ins>
            <w:ins w:id="47" w:author="Sunghoon" w:date="2023-09-27T15:42:00Z">
              <w:r>
                <w:rPr>
                  <w:rFonts w:ascii="Arial" w:hAnsi="Arial"/>
                  <w:sz w:val="18"/>
                  <w:lang w:eastAsia="en-GB"/>
                </w:rPr>
                <w:t>PP, see 3GPP</w:t>
              </w:r>
              <w:r>
                <w:rPr>
                  <w:rFonts w:ascii="Arial" w:hAnsi="Arial"/>
                  <w:sz w:val="18"/>
                  <w:lang w:val="en-US" w:eastAsia="en-GB"/>
                </w:rPr>
                <w:t> TS </w:t>
              </w:r>
            </w:ins>
            <w:ins w:id="48" w:author="Sunghoon" w:date="2023-09-27T15:47:00Z">
              <w:r>
                <w:rPr>
                  <w:rFonts w:ascii="Arial" w:hAnsi="Arial"/>
                  <w:sz w:val="18"/>
                  <w:lang w:val="en-US" w:eastAsia="en-GB"/>
                </w:rPr>
                <w:t>38</w:t>
              </w:r>
            </w:ins>
            <w:ins w:id="49" w:author="Sunghoon" w:date="2023-09-27T15:42:00Z">
              <w:r>
                <w:rPr>
                  <w:rFonts w:ascii="Arial" w:hAnsi="Arial"/>
                  <w:sz w:val="18"/>
                  <w:lang w:val="en-US" w:eastAsia="en-GB"/>
                </w:rPr>
                <w:t>.</w:t>
              </w:r>
            </w:ins>
            <w:ins w:id="50" w:author="Sunghoon" w:date="2023-09-27T15:47:00Z">
              <w:r>
                <w:rPr>
                  <w:rFonts w:ascii="Arial" w:hAnsi="Arial"/>
                  <w:sz w:val="18"/>
                  <w:lang w:val="en-US" w:eastAsia="en-GB"/>
                </w:rPr>
                <w:t>355</w:t>
              </w:r>
            </w:ins>
            <w:ins w:id="51" w:author="Sunghoon" w:date="2023-09-27T15:42:00Z">
              <w:r>
                <w:rPr>
                  <w:rFonts w:ascii="Arial" w:hAnsi="Arial"/>
                  <w:sz w:val="18"/>
                  <w:lang w:val="en-US" w:eastAsia="en-GB"/>
                </w:rPr>
                <w:t> [ts</w:t>
              </w:r>
            </w:ins>
            <w:ins w:id="52" w:author="Sunghoon" w:date="2023-09-27T15:47:00Z">
              <w:r>
                <w:rPr>
                  <w:rFonts w:ascii="Arial" w:hAnsi="Arial"/>
                  <w:sz w:val="18"/>
                  <w:lang w:val="en-US" w:eastAsia="en-GB"/>
                </w:rPr>
                <w:t>38355</w:t>
              </w:r>
            </w:ins>
            <w:ins w:id="53" w:author="Sunghoon" w:date="2023-09-27T15:42:00Z">
              <w:r>
                <w:rPr>
                  <w:rFonts w:ascii="Arial" w:hAnsi="Arial"/>
                  <w:sz w:val="18"/>
                  <w:lang w:val="en-US" w:eastAsia="en-GB"/>
                </w:rPr>
                <w:t>]</w:t>
              </w:r>
            </w:ins>
          </w:p>
        </w:tc>
      </w:tr>
      <w:tr w:rsidR="00E51FDF" w:rsidRPr="00E51FDF" w14:paraId="6173A8A5" w14:textId="77777777" w:rsidTr="00565528">
        <w:trPr>
          <w:jc w:val="center"/>
        </w:trPr>
        <w:tc>
          <w:tcPr>
            <w:tcW w:w="7091" w:type="dxa"/>
            <w:gridSpan w:val="10"/>
          </w:tcPr>
          <w:p w14:paraId="50AEEAD4" w14:textId="77777777" w:rsidR="00E51FDF" w:rsidRPr="00E51FDF" w:rsidRDefault="00E51FDF" w:rsidP="00E5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E51FDF">
              <w:rPr>
                <w:rFonts w:ascii="Arial" w:hAnsi="Arial"/>
                <w:sz w:val="18"/>
                <w:lang w:eastAsia="en-GB"/>
              </w:rPr>
              <w:t xml:space="preserve">All other values are reserved. </w:t>
            </w:r>
          </w:p>
        </w:tc>
      </w:tr>
    </w:tbl>
    <w:p w14:paraId="0081C31D" w14:textId="77777777" w:rsidR="00E51FDF" w:rsidRDefault="00E51FDF" w:rsidP="00E51FDF">
      <w:pPr>
        <w:rPr>
          <w:lang w:eastAsia="en-GB"/>
        </w:rPr>
      </w:pPr>
    </w:p>
    <w:p w14:paraId="34547EF7" w14:textId="39A4C0B5" w:rsidR="009975F6" w:rsidRPr="00FA2444" w:rsidRDefault="009975F6" w:rsidP="009975F6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End of</w:t>
      </w:r>
      <w:r w:rsidRPr="00FA2444">
        <w:rPr>
          <w:color w:val="FF0000"/>
          <w:lang w:eastAsia="en-GB"/>
        </w:rPr>
        <w:t xml:space="preserve"> change*****</w:t>
      </w:r>
    </w:p>
    <w:sectPr w:rsidR="009975F6" w:rsidRPr="00FA244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14C4C"/>
    <w:multiLevelType w:val="hybridMultilevel"/>
    <w:tmpl w:val="AC828DF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6308668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3"/>
    <w:rsid w:val="000A6394"/>
    <w:rsid w:val="000B7FED"/>
    <w:rsid w:val="000C038A"/>
    <w:rsid w:val="000C6598"/>
    <w:rsid w:val="000D44B3"/>
    <w:rsid w:val="00106F96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86C19"/>
    <w:rsid w:val="002B5741"/>
    <w:rsid w:val="002E472E"/>
    <w:rsid w:val="002E5B6D"/>
    <w:rsid w:val="002F3896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B447B"/>
    <w:rsid w:val="005E2C44"/>
    <w:rsid w:val="00621188"/>
    <w:rsid w:val="006257ED"/>
    <w:rsid w:val="00653DE4"/>
    <w:rsid w:val="00665C47"/>
    <w:rsid w:val="00695808"/>
    <w:rsid w:val="006B46FB"/>
    <w:rsid w:val="006D315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5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DC2"/>
    <w:rsid w:val="00C50BBB"/>
    <w:rsid w:val="00C66BA2"/>
    <w:rsid w:val="00C870F6"/>
    <w:rsid w:val="00C95985"/>
    <w:rsid w:val="00CB66E4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7E76"/>
    <w:rsid w:val="00E13F3D"/>
    <w:rsid w:val="00E34898"/>
    <w:rsid w:val="00E513BA"/>
    <w:rsid w:val="00E51FDF"/>
    <w:rsid w:val="00E7711D"/>
    <w:rsid w:val="00EA081B"/>
    <w:rsid w:val="00EB09B7"/>
    <w:rsid w:val="00EE7D7C"/>
    <w:rsid w:val="00F25D98"/>
    <w:rsid w:val="00F300FB"/>
    <w:rsid w:val="00F61657"/>
    <w:rsid w:val="00F918C0"/>
    <w:rsid w:val="00FA24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1F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24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975F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906</Words>
  <Characters>5581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21</cp:revision>
  <cp:lastPrinted>1900-01-01T08:00:00Z</cp:lastPrinted>
  <dcterms:created xsi:type="dcterms:W3CDTF">2023-01-09T13:03:00Z</dcterms:created>
  <dcterms:modified xsi:type="dcterms:W3CDTF">2023-09-29T21:54:00Z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